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0" w:after="0"/>
        <w:ind w:left="1020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PATVIRTINTA</w:t>
      </w:r>
    </w:p>
    <w:p>
      <w:pPr>
        <w:pStyle w:val="Standard"/>
        <w:spacing w:before="0" w:after="0"/>
        <w:ind w:left="1020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Lietuvos policijos generalinio komisaro</w:t>
      </w:r>
    </w:p>
    <w:p>
      <w:pPr>
        <w:pStyle w:val="Standard"/>
        <w:spacing w:before="0" w:after="0"/>
        <w:ind w:left="10206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2026 m.                 d. įsakymu Nr.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LIETUVOS POLICIJOS MOKYKLOS 2026 METŲ VEIKLOS PLANAS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 SKYRIUS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SVARBIAUSI DARBAI (VEIKSMAI) ĮGYVENDINANT VIDAUS REIKALŲ MINISTRO VEIKLOS PRIORITETUS, VYKDANT LIETUVOS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RESPUBLIKOS VYRIAUSYBĖS PROGRAMOS NUOSTATŲ ĮGYVENDINIMO PLANO MISIJAS (PRIORITETUS)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i/>
          <w:i/>
          <w:color w:val="A6A6A6"/>
          <w:sz w:val="22"/>
          <w:szCs w:val="22"/>
        </w:rPr>
      </w:pPr>
      <w:r>
        <w:rPr>
          <w:rFonts w:cs="Times New Roman" w:ascii="Times New Roman" w:hAnsi="Times New Roman"/>
          <w:b/>
          <w:bCs/>
          <w:i/>
          <w:color w:val="A6A6A6"/>
          <w:sz w:val="22"/>
          <w:szCs w:val="22"/>
        </w:rPr>
      </w:r>
    </w:p>
    <w:tbl>
      <w:tblPr>
        <w:tblW w:w="147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50"/>
        <w:gridCol w:w="3783"/>
        <w:gridCol w:w="3143"/>
        <w:gridCol w:w="2736"/>
        <w:gridCol w:w="1558"/>
        <w:gridCol w:w="1843"/>
      </w:tblGrid>
      <w:tr>
        <w:trPr>
          <w:trHeight w:val="253" w:hRule="atLeast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VPNĮP kodas</w:t>
            </w:r>
          </w:p>
        </w:tc>
        <w:tc>
          <w:tcPr>
            <w:tcW w:w="1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Vidaus reikalų ministro strateginiai darbai įgyvendinant VPNĮP</w:t>
            </w:r>
          </w:p>
        </w:tc>
      </w:tr>
      <w:tr>
        <w:trPr>
          <w:trHeight w:val="70" w:hRule="atLeast"/>
        </w:trPr>
        <w:tc>
          <w:tcPr>
            <w:tcW w:w="16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6A6A6"/>
                <w:sz w:val="22"/>
                <w:szCs w:val="22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Strateginis darbas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Įgyvendinimo darbai, veiksmai, poveiksmiai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Stebėsenos rodikliai ir jų reikšmės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Įgyvendinimo 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Vykdytojas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(-ai)</w:t>
            </w:r>
          </w:p>
        </w:tc>
      </w:tr>
      <w:tr>
        <w:trPr>
          <w:trHeight w:val="566" w:hRule="atLeast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7.6.8.</w:t>
            </w:r>
          </w:p>
        </w:tc>
        <w:tc>
          <w:tcPr>
            <w:tcW w:w="130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D4B4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Pirmasis vidaus reikalų ministro prioritetas </w:t>
            </w: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–</w:t>
            </w:r>
            <w:r>
              <w:rPr>
                <w:rFonts w:cs="Times New Roman" w:ascii="Times New Roman" w:hAnsi="Times New Roman"/>
                <w:b/>
                <w:i/>
                <w:color w:val="A6A6A6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„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Viešojo saugumo veiksmingumo didinimas“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,,Siekiant padidinti į vidaus tarnybą stojančių ir tarnaujančių pareigūnų profesionalumo ir parengties lygį, plėtoti vidaus tarnybos sistemos pareigūnų rengimo sistemą, užtikrinti pareigūnų rengimą aukštosiose mokyklose pagal atnaujintas statutinių įstaigų poreikius atitinkančias studijų programas, į kurias įtraukiamas ir profesinių įgūdžių suteikimas“</w:t>
            </w:r>
            <w:r>
              <w:rPr>
                <w:rFonts w:cs="Times New Roman" w:ascii="Times New Roman" w:hAnsi="Times New Roman"/>
                <w:i/>
                <w:color w:val="A6A6A6"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Prioriteto koordinatorius –</w:t>
            </w:r>
            <w:r>
              <w:rPr>
                <w:rFonts w:cs="Times New Roman" w:ascii="Times New Roman" w:hAnsi="Times New Roman"/>
                <w:i/>
                <w:sz w:val="22"/>
                <w:szCs w:val="22"/>
              </w:rPr>
              <w:t xml:space="preserve"> VRM VSPG.</w:t>
            </w:r>
          </w:p>
        </w:tc>
      </w:tr>
      <w:tr>
        <w:trPr>
          <w:trHeight w:val="561" w:hRule="atLeast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A6A6A6"/>
                <w:sz w:val="22"/>
                <w:szCs w:val="22"/>
              </w:rPr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948A5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 Vidaus tarnybos sistemos pareigūnų rengimo sistemos plėtojimas, užtikrinant studijų programų atnaujinimą ir profesinių įgūdžių integravimą pagal statutinių įstaigų poreikius.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bCs/>
                <w:color w:val="A6A6A6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 Dalyvauti atnaujinant ir derinant Teisės ir teisėsaugos studijų programą, teikiant pasiūlymus dėl profesinių įgūdžių integravimo pagal statutinių įstaigų poreikius.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948A5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1.1.1. Atnaujinta Teisės ir teisėsaugos studijų programa (vnt.) – 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2026 m.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iCs/>
                <w:color w:val="948A54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color w:val="948A54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Vykdytojai: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MRU VSA,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LPM viršininko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LPM MOS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LPM PVS viršininkas.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Koordinatorius – </w:t>
            </w:r>
            <w:r>
              <w:rPr>
                <w:rFonts w:cs="Times New Roman" w:ascii="Times New Roman" w:hAnsi="Times New Roman"/>
                <w:iCs/>
                <w:sz w:val="22"/>
                <w:szCs w:val="22"/>
              </w:rPr>
              <w:t>PD ŽIV.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sz w:val="22"/>
                <w:szCs w:val="22"/>
              </w:rPr>
            </w:r>
          </w:p>
        </w:tc>
      </w:tr>
    </w:tbl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en-US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en-US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II SKYRIUS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LIETUVOS RESPUBLIKOS VIDAUS REIKALŲ MINISTRUI PAVESTŲ VALDYMO SRIČIŲ 2026–2028 METŲ STRATEGINIO VEIKLOS PLANO 07-011 PROGRAMOS </w:t>
      </w:r>
      <w:r>
        <w:rPr>
          <w:rFonts w:cs="Times New Roman" w:ascii="Times New Roman" w:hAnsi="Times New Roman"/>
          <w:b/>
          <w:sz w:val="22"/>
          <w:szCs w:val="22"/>
          <w:lang w:eastAsia="lt-LT"/>
        </w:rPr>
        <w:t xml:space="preserve">„VISUOMENĖS VIEŠOJO SAUGUMO UŽTIKRINIMAS“ </w:t>
      </w:r>
      <w:r>
        <w:rPr>
          <w:rFonts w:cs="Times New Roman" w:ascii="Times New Roman" w:hAnsi="Times New Roman"/>
          <w:b/>
          <w:bCs/>
          <w:sz w:val="22"/>
          <w:szCs w:val="22"/>
        </w:rPr>
        <w:t>ĮGYVENDINIMAS</w:t>
      </w:r>
    </w:p>
    <w:p>
      <w:pPr>
        <w:pStyle w:val="Standard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14941" w:type="dxa"/>
        <w:jc w:val="left"/>
        <w:tblInd w:w="-1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0"/>
        <w:gridCol w:w="3196"/>
        <w:gridCol w:w="1451"/>
        <w:gridCol w:w="3386"/>
        <w:gridCol w:w="2378"/>
        <w:gridCol w:w="1524"/>
        <w:gridCol w:w="2175"/>
      </w:tblGrid>
      <w:tr>
        <w:trPr>
          <w:tblHeader w:val="true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SVP kodas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Tikslas, uždavinys, priemonė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Asignavimai, tūkst. Eur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Darbai, veiksmai, poveiksmiai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Stebėsenos rodikliai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ir jų reikšmės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Įgyvendinimo data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Vykdytojai  (koordinatoriai)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07-018-10</w:t>
            </w:r>
          </w:p>
        </w:tc>
        <w:tc>
          <w:tcPr>
            <w:tcW w:w="14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NPP STRATEGINIS TIKSLAS – 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„STIPRINTI NACIONALIN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Į SAUGUMĄ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“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07-011-11</w:t>
            </w:r>
          </w:p>
        </w:tc>
        <w:tc>
          <w:tcPr>
            <w:tcW w:w="141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VEIKLOS TIKSLAS – 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„Siekti veiksmingo policijos sistemos funkcionavimo,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įgyvendinant policijai pavestus uždavinius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“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Programa 07-011 </w:t>
            </w:r>
            <w:r>
              <w:rPr>
                <w:rFonts w:cs="Times New Roman" w:ascii="Times New Roman" w:hAnsi="Times New Roman"/>
                <w:b/>
                <w:i/>
                <w:sz w:val="22"/>
                <w:szCs w:val="22"/>
              </w:rPr>
              <w:t>„Visuomenės viešojo saugumo užtikrinimas“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b/>
                <w:b/>
                <w:bCs/>
                <w:strike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trike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b/>
                <w:b/>
                <w:strike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/>
                <w:strike/>
                <w:sz w:val="22"/>
                <w:szCs w:val="22"/>
                <w:lang w:eastAsia="lt-LT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FFFFFF" w:val="clear"/>
              </w:rPr>
              <w:t>1. Pl</w:t>
            </w:r>
            <w:r>
              <w:rPr>
                <w:rFonts w:cs="Times New Roman" w:ascii="Times New Roman" w:hAnsi="Times New Roman"/>
                <w:sz w:val="22"/>
                <w:szCs w:val="22"/>
                <w:shd w:fill="FFFFFF" w:val="clear"/>
              </w:rPr>
              <w:t>ėsti viešųjų žaliųjų pirkimų vykdymą ir užtikrinti viešųjų pirkimų atitiktį nustatytiems žaliųjų pirkimų reikalavimams.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extBody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1.1.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en-US" w:bidi="ar-SA"/>
              </w:rPr>
              <w:t>Viešųjų pirkimų atitiktis nustatytiems žaliųjų pirkimų reikalavimams pagal vertę nuo visų pirkimų, ne mažiau kaip (proc.</w:t>
            </w:r>
            <w:r>
              <w:rPr>
                <w:rStyle w:val="FootnoteAnchor"/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en-US" w:bidi="ar-SA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en-US" w:bidi="ar-SA"/>
              </w:rPr>
              <w:t>) – 100.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2026 m.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Vykdytojai: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PD VPV darbuotojai, LPM centralizuotai vykdantys viešųjų pirkimų funkcijas; LPM viršininko pavaduotojas, </w:t>
            </w: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  <w:lang w:bidi="ar-SA"/>
              </w:rPr>
              <w:t>kuruojantis LPM VVS ir LPM LS veiklą,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>LPM LS vedėjas.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Koordinatorius – PD VPV.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22"/>
                <w:szCs w:val="22"/>
                <w:lang w:eastAsia="lt-LT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eastAsia="lt-LT"/>
              </w:rPr>
              <w:t>R-07-011-11-01-01-01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b/>
                <w:b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/>
                <w:sz w:val="22"/>
                <w:szCs w:val="22"/>
                <w:lang w:eastAsia="lt-LT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bottom w:w="55" w:type="dxa"/>
            </w:tcMar>
          </w:tcPr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Užtikrinti efektyvų policijos įstaigos personalo valdymą ir vystymą.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FFFFFF" w:val="clear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extBody"/>
              <w:widowControl w:val="false"/>
              <w:spacing w:lineRule="auto" w:line="240"/>
              <w:rPr>
                <w:rFonts w:ascii="Times New Roman" w:hAnsi="Times New Roman" w:eastAsia="Calibri" w:cs="Times New Roman"/>
                <w:bCs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2.1.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eastAsia="lt-LT" w:bidi="ar-SA"/>
              </w:rPr>
              <w:t>Atleistų iš policijos sistemos (įstaigos) pareigūnų (savanoriškais pagrindais) nuo visų atleistų policijos pareigūnų dalis (proc.) – 67.</w:t>
            </w:r>
          </w:p>
          <w:p>
            <w:pPr>
              <w:pStyle w:val="NormalWeb"/>
              <w:widowControl w:val="false"/>
              <w:spacing w:before="52" w:after="0"/>
              <w:jc w:val="both"/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Calibri"/>
                <w:bCs/>
                <w:color w:val="000000"/>
                <w:kern w:val="0"/>
                <w:sz w:val="22"/>
                <w:szCs w:val="22"/>
                <w:lang w:eastAsia="lt-LT" w:bidi="ar-SA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2026 m.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 pavaduotojai,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VVS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PĮV viršininkas,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LPM MOS viršininkas.</w:t>
            </w:r>
          </w:p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ŽIV.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lt-LT"/>
              </w:rPr>
              <w:t>01-011-11-01-02 (TP)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Priemonė – „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Vykdyti policijos sistemos materialinį aprūpinimą ir užtikrinti infrastruktūros išlaikymą, policijos sistemos pareigūnams teisės aktuose numatytus socialinius įsipareigojimus“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2026 m.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2"/>
                <w:szCs w:val="22"/>
              </w:rPr>
              <w:t>LPM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3. Užtikrinti policijos darbuotojų socialinių garantijų (butpinigių, važiavimo, sveikatos, skiepų ir kt. išlaidų apmokėjimas) teikimą ir centralizuotą aprūpinimą.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–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Vykdytojai: LPM viršininko pavaduotojas, </w:t>
            </w: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  <w:lang w:bidi="ar-SA"/>
              </w:rPr>
              <w:t>kuruojantis LPM VVS ir LPM LS veiklą,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>LPM LS vedėjas.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Koordinatorius – PD FV.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lt-LT" w:bidi="ar-SA"/>
              </w:rPr>
              <w:t xml:space="preserve">4. Organizuoti ir vykdyti už skirtas lėšas policijos įstaigos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pastatų ir statinių remonto darbų pirkimą, kontroliuoti darbų vykdymą ir apmokėti išlaidas.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lt-LT" w:bidi="ar-SA"/>
              </w:rPr>
              <w:t xml:space="preserve">4.1. Panaudota lėšų pastatų ir statinių remontui (proc.)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lt-LT" w:bidi="ar-SA"/>
              </w:rPr>
              <w:t xml:space="preserve"> 100.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Vykdytojai: LPM viršininko pavaduotojas, </w:t>
            </w: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  <w:lang w:bidi="ar-SA"/>
              </w:rPr>
              <w:t>kuruojantis LPM VVS ir LPM LS veiklą,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LPM LS </w:t>
            </w:r>
            <w:r>
              <w:rPr>
                <w:rStyle w:val="WWDefaultParagraphFont"/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vedėjas.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Koordinatorius – PD TVV.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lt-LT"/>
              </w:rPr>
              <w:t>07-011-11-01-04 (TI)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Priemonė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– „Lietuvos policijos mokyklos šaudyklos ir mokomojo policijos taktikos poligono Kauno r. sav., Alšėnų sen., Mastaičių k., statyba ir infrastruktūros sukūrimas“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  <w:r>
              <w:rPr>
                <w:rStyle w:val="FootnoteAnchor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2"/>
                <w:szCs w:val="22"/>
              </w:rPr>
              <w:t>LPM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lt-LT"/>
              </w:rPr>
              <w:t>R-07-011-11-01-04-01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kern w:val="0"/>
                <w:sz w:val="22"/>
                <w:szCs w:val="22"/>
                <w:lang w:eastAsia="lt-LT" w:bidi="ar-SA"/>
              </w:rPr>
              <w:t>5. Užtikrinti LPM šaudyklos ir mokomojo policijos taktikos poligono Kauno r. sav., Alšėnų sen., Mastaičių k., statybą ir infrastruktūros sukūrimą.</w:t>
            </w:r>
          </w:p>
          <w:p>
            <w:pPr>
              <w:pStyle w:val="Prastasis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Prastasis"/>
              <w:widowControl w:val="false"/>
              <w:jc w:val="both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 Įgyvendintų projekto veiklų dalis, ne mažiau kaip (proc.) </w:t>
            </w:r>
            <w:r>
              <w:rPr>
                <w:rStyle w:val="WWDefaultParagraphFont"/>
                <w:rFonts w:eastAsia="Calibri"/>
                <w:color w:val="000000"/>
                <w:kern w:val="0"/>
                <w:sz w:val="22"/>
                <w:szCs w:val="22"/>
                <w:lang w:bidi="ar-SA"/>
              </w:rPr>
              <w:t>–54,2.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Vykdytojai: LPM viršininko pavaduotojas, </w:t>
            </w: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  <w:lang w:bidi="ar-SA"/>
              </w:rPr>
              <w:t>kuruojantis LPM VVS ir LPM LS veiklą,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LPM LS vedėjas.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>Koordinatorius – PD TVV.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07-011-11-01-06 (TP) 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Priemonė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– „Dalyvauti Europos S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  <w:t>ąjungos finansuojamuose projektuose (ES, bendrasis finansavimas, kiti šaltiniai)“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2"/>
                <w:szCs w:val="22"/>
              </w:rPr>
              <w:t>LPM</w:t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lt-LT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snapToGrid w:val="false"/>
              <w:jc w:val="both"/>
              <w:rPr>
                <w:rFonts w:eastAsia="Calibri"/>
                <w:b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Užtikrinti dalyvavimą Europos Sąjungos ir kitų finansinių priemonių lėšomis finansuojamuose projektuose.</w:t>
            </w:r>
          </w:p>
          <w:p>
            <w:pPr>
              <w:pStyle w:val="Prastasis"/>
              <w:widowControl w:val="false"/>
              <w:jc w:val="both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.1. Įgyvendinamų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Europos Sąjungos ir kitų finansinių priemonių lėšomis finansuojamų projektų skaičius (sk.) – 7.</w:t>
            </w:r>
          </w:p>
          <w:p>
            <w:pPr>
              <w:pStyle w:val="Normal"/>
              <w:widowControl w:val="false"/>
              <w:spacing w:lineRule="auto" w:line="288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Vykdytojai: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PD TBV TPS darbuotojas, LPM vykdantis centralizuotas projektų administravimo funkcijas;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viršininko pavaduotojai,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VVS vedėjas,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PĮV viršininkas,</w:t>
            </w:r>
          </w:p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LPM LS vedėjas.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>Koordinatorius – PD TBV.</w:t>
            </w:r>
          </w:p>
        </w:tc>
      </w:tr>
      <w:tr>
        <w:trPr>
          <w:trHeight w:val="1199" w:hRule="atLeast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eastAsia="lt-LT" w:bidi="ar-SA"/>
              </w:rPr>
              <w:t>07-011-11-01-07 (TP)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Prastasis"/>
              <w:widowControl w:val="false"/>
              <w:jc w:val="both"/>
              <w:rPr>
                <w:rFonts w:eastAsia="Calibri"/>
                <w:b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  <w:t>Priemonė – „</w:t>
            </w:r>
            <w:r>
              <w:rPr>
                <w:b/>
                <w:color w:val="000000"/>
                <w:sz w:val="22"/>
                <w:szCs w:val="22"/>
              </w:rPr>
              <w:t>Vykdyti pasirengimo pirmininkauti ir pirmininkavimo Europos Sąjungos Tarybai 2027 m. veiklas pagal PD kompetenciją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  <w:t>–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LPM</w:t>
            </w:r>
          </w:p>
        </w:tc>
      </w:tr>
      <w:tr>
        <w:trPr>
          <w:trHeight w:val="2775" w:hRule="atLeast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Prastasis"/>
              <w:widowControl w:val="false"/>
              <w:snapToGrid w:val="false"/>
              <w:jc w:val="both"/>
              <w:rPr>
                <w:rFonts w:eastAsia="Calibri"/>
                <w:b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Web"/>
              <w:widowControl w:val="false"/>
              <w:spacing w:before="0" w:after="142"/>
              <w:jc w:val="both"/>
              <w:rPr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7. </w:t>
            </w:r>
            <w:r>
              <w:rPr>
                <w:color w:val="000000"/>
                <w:sz w:val="22"/>
                <w:szCs w:val="22"/>
              </w:rPr>
              <w:t>Užtikrinti tinkamą LPM interesų atstovavimą dalyvaujant pasirengimo atstovauti Europos Sąjungos renginiams veiklose.</w:t>
            </w:r>
          </w:p>
          <w:p>
            <w:pPr>
              <w:pStyle w:val="NormalWeb"/>
              <w:widowControl w:val="false"/>
              <w:spacing w:before="280" w:after="142"/>
              <w:contextualSpacing/>
              <w:jc w:val="both"/>
              <w:rPr>
                <w:color w:val="0070C0"/>
                <w:sz w:val="22"/>
                <w:szCs w:val="22"/>
              </w:rPr>
            </w:pPr>
            <w:r>
              <w:rPr>
                <w:i/>
                <w:iCs/>
                <w:color w:val="0070C0"/>
                <w:sz w:val="22"/>
                <w:szCs w:val="22"/>
              </w:rPr>
              <w:t>LPM viršininko metinė užduotis</w:t>
            </w:r>
          </w:p>
          <w:p>
            <w:pPr>
              <w:pStyle w:val="NormalWeb"/>
              <w:widowControl w:val="false"/>
              <w:spacing w:before="280" w:after="142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Prastasis"/>
              <w:widowControl w:val="false"/>
              <w:jc w:val="both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</w:r>
          </w:p>
          <w:p>
            <w:pPr>
              <w:pStyle w:val="Prastasis"/>
              <w:widowControl w:val="false"/>
              <w:jc w:val="both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Web"/>
              <w:widowControl w:val="false"/>
              <w:spacing w:before="0" w:after="142"/>
              <w:jc w:val="both"/>
              <w:rPr/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  <w:lang w:eastAsia="en-US"/>
              </w:rPr>
              <w:t>7.1. Įstaigos v</w:t>
            </w:r>
            <w:r>
              <w:rPr>
                <w:color w:val="000000"/>
                <w:sz w:val="22"/>
                <w:szCs w:val="22"/>
              </w:rPr>
              <w:t>adovo pasirengimo pirmininkauti Europos Sąjungos Tarybai mokymų programos (organizuoja Viešojo valdymo agentūra) įvykdymo lygis (proc.) – 100.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70C0"/>
                <w:kern w:val="0"/>
                <w:sz w:val="22"/>
                <w:szCs w:val="22"/>
                <w:lang w:eastAsia="lt-LT" w:bidi="ar-SA"/>
              </w:rPr>
              <w:t>LPM viršininko metinės užduoties rodiklis</w:t>
            </w:r>
          </w:p>
          <w:p>
            <w:pPr>
              <w:pStyle w:val="NormalWeb"/>
              <w:widowControl w:val="false"/>
              <w:spacing w:before="0" w:after="142"/>
              <w:jc w:val="both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Vykdytojas – LPM viršininkas.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>Koordinatorius – PD TBV.</w:t>
            </w:r>
          </w:p>
        </w:tc>
      </w:tr>
      <w:tr>
        <w:trPr>
          <w:trHeight w:val="2120" w:hRule="atLeast"/>
        </w:trPr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3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Prastasis"/>
              <w:widowControl w:val="false"/>
              <w:snapToGrid w:val="false"/>
              <w:jc w:val="both"/>
              <w:rPr>
                <w:rFonts w:eastAsia="Calibri"/>
                <w:b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Web"/>
              <w:widowControl w:val="false"/>
              <w:snapToGrid w:val="false"/>
              <w:spacing w:before="0" w:after="142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Web"/>
              <w:widowControl w:val="false"/>
              <w:spacing w:before="0" w:after="142"/>
              <w:jc w:val="both"/>
              <w:rPr/>
            </w:pPr>
            <w:r>
              <w:rPr>
                <w:rStyle w:val="WWDefaultParagraphFont"/>
                <w:rFonts w:eastAsia="Calibri"/>
                <w:color w:val="000000"/>
                <w:kern w:val="0"/>
                <w:sz w:val="22"/>
                <w:szCs w:val="22"/>
                <w:lang w:eastAsia="en-US" w:bidi="ar-SA"/>
              </w:rPr>
              <w:t>7.2. Užtikrintas d</w:t>
            </w:r>
            <w:r>
              <w:rPr>
                <w:color w:val="000000"/>
                <w:sz w:val="22"/>
                <w:szCs w:val="22"/>
              </w:rPr>
              <w:t xml:space="preserve">alyvavimas CEPOL tarybos renginiuose ir priemonėse (posėdžiuose, darbo grupėse)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(proc.) </w:t>
            </w:r>
            <w:r>
              <w:rPr>
                <w:rStyle w:val="WWDefaultParagraphFont"/>
                <w:rFonts w:eastAsia="Calibri"/>
                <w:color w:val="000000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Style w:val="WWDefaultParagraphFont"/>
                <w:rFonts w:eastAsia="Calibri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/>
                <w:bCs/>
                <w:color w:val="000000"/>
                <w:kern w:val="0"/>
                <w:sz w:val="22"/>
                <w:szCs w:val="22"/>
                <w:lang w:val="en-US" w:eastAsia="en-US" w:bidi="ar-SA"/>
              </w:rPr>
              <w:t>100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70C0"/>
                <w:kern w:val="0"/>
                <w:sz w:val="22"/>
                <w:szCs w:val="22"/>
                <w:lang w:eastAsia="lt-LT" w:bidi="ar-SA"/>
              </w:rPr>
              <w:t>LPM viršininko metinės užduoties rodiklis</w:t>
            </w:r>
          </w:p>
          <w:p>
            <w:pPr>
              <w:pStyle w:val="NormalWeb"/>
              <w:widowControl w:val="false"/>
              <w:spacing w:before="0" w:after="142"/>
              <w:jc w:val="both"/>
              <w:rPr>
                <w:rStyle w:val="WWDefaultParagraphFont"/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</w:r>
          </w:p>
        </w:tc>
      </w:tr>
      <w:tr>
        <w:trPr>
          <w:trHeight w:val="1199" w:hRule="atLeast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2"/>
                <w:szCs w:val="22"/>
                <w:lang w:eastAsia="en-US"/>
              </w:rPr>
              <w:t>07-011-11-01-09 (PR)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Prastasis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  <w:t>Priemonė – „</w:t>
            </w:r>
            <w:r>
              <w:rPr>
                <w:rFonts w:eastAsia="Calibri"/>
                <w:b/>
                <w:color w:val="000000"/>
                <w:sz w:val="22"/>
                <w:szCs w:val="22"/>
                <w:lang w:eastAsia="lt-LT"/>
              </w:rPr>
              <w:t>Pervesti įmokas tarptautinėms organizacijoms“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  <w:t>–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LPM</w:t>
            </w:r>
          </w:p>
        </w:tc>
      </w:tr>
      <w:tr>
        <w:trPr>
          <w:trHeight w:val="1199" w:hRule="atLeast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astasis"/>
              <w:widowControl w:val="false"/>
              <w:snapToGrid w:val="false"/>
              <w:jc w:val="both"/>
              <w:rPr>
                <w:rFonts w:eastAsia="Calibri"/>
                <w:b/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Prastasis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lt-LT"/>
              </w:rPr>
              <w:t>8. Užtikrinti, kad įmokos tarptautinėms organizacijoms būtų pervedamos laiku.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lt-LT" w:bidi="ar-SA"/>
              </w:rPr>
              <w:t>8.1. Pervestos lėšos už LPM narystę tarptautinėje organizacijoje</w:t>
            </w:r>
            <w:r>
              <w:rPr>
                <w:rStyle w:val="WWDefaultParagraphFont"/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lt-LT" w:bidi="ar-SA"/>
              </w:rPr>
              <w:t xml:space="preserve"> (tūkst. Eur)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lt-LT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Cs/>
                <w:color w:val="000000"/>
                <w:sz w:val="22"/>
                <w:szCs w:val="22"/>
                <w:lang w:eastAsia="lt-LT" w:bidi="ar-SA"/>
              </w:rPr>
              <w:t>pagal faktą.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>Vykdytojai: LPM viršininko pavaduotojai</w:t>
            </w: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  <w:lang w:bidi="ar-SA"/>
              </w:rPr>
              <w:t>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>LPM LS vedėjas.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WWDefaultParagraphFont"/>
                <w:rFonts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>Koordinatorius – PD FV.</w:t>
            </w:r>
          </w:p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i/>
                <w:i/>
                <w:i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bidi="ar-SA"/>
              </w:rPr>
            </w:r>
          </w:p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i/>
                <w:i/>
                <w:i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bidi="ar-SA"/>
              </w:rPr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07-011-11-02</w:t>
            </w:r>
          </w:p>
        </w:tc>
        <w:tc>
          <w:tcPr>
            <w:tcW w:w="141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VEIKLOS UŽDAVINYS – „U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žtikrinti tinkamą policijai pavestų funkcijų vykdymą šalies teritorijoje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“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color w:val="000000"/>
                <w:sz w:val="22"/>
                <w:szCs w:val="22"/>
                <w:lang w:eastAsia="en-US"/>
              </w:rPr>
              <w:t>Uždavinio koordinatorius – Vidaus reikalų ministerijos Viešojo saugumo politikos grupė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lt-LT"/>
              </w:rPr>
              <w:t>P-07-011-11-02-01 (TP)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Priemonė –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  <w:t>„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  <w:lang w:eastAsia="lt-LT"/>
              </w:rPr>
              <w:t>Vykdyti nusikalstam</w:t>
            </w: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 xml:space="preserve">ų veikų ir kitų teisės pažeidimų prevenciją, kontrolę, užkardymą, atskleidimą ir tyrimą, vykdyti saugaus eismo automobilių keliais kontrolę, vykdyti pareigūnų rengimą, kvalifikacijos 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tobulinimą, vykdyti policijos įstaigų bendrąsias funkcijas“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Prastasis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BB6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2"/>
                <w:szCs w:val="22"/>
              </w:rPr>
              <w:t>LPM</w:t>
            </w:r>
          </w:p>
        </w:tc>
      </w:tr>
      <w:tr>
        <w:trPr>
          <w:trHeight w:val="3174" w:hRule="atLeast"/>
        </w:trPr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strike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/>
                <w:strike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3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trike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trike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Style w:val="Numatytasispastraiposriftas"/>
                <w:color w:val="000000"/>
                <w:sz w:val="22"/>
                <w:szCs w:val="22"/>
                <w:lang w:eastAsia="lt-LT" w:bidi="ar-SA"/>
              </w:rPr>
              <w:t xml:space="preserve">9. Stiprinti policijos pareigūnų fizinį ir specialųjį profesinį pasirengimą ir gebėjimus veikti situacijose, susijusiose su psichinės, fizinės prievartos ir šaunamojo ginklo panaudojimu, taip pat mobilizacijos ir (ar) karo padėties metu: </w:t>
            </w:r>
            <w:r>
              <w:rPr>
                <w:rStyle w:val="Numatytasispastraiposriftas"/>
                <w:rFonts w:eastAsia="Calibri"/>
                <w:color w:val="000000"/>
                <w:sz w:val="22"/>
                <w:szCs w:val="22"/>
                <w:lang w:eastAsia="lt-LT" w:bidi="ar-SA"/>
              </w:rPr>
              <w:t>organizuoti policijos pareigūnų pratybas, fizinio pasirengimo ir papildomų reikalavimų vertinimą, varžybas.</w:t>
            </w:r>
          </w:p>
          <w:p>
            <w:pPr>
              <w:pStyle w:val="Prastasis"/>
              <w:widowControl w:val="false"/>
              <w:jc w:val="both"/>
              <w:rPr>
                <w:i/>
                <w:i/>
                <w:iCs/>
                <w:strike/>
                <w:color w:val="5983B0"/>
                <w:sz w:val="22"/>
                <w:szCs w:val="22"/>
              </w:rPr>
            </w:pPr>
            <w:r>
              <w:rPr>
                <w:i/>
                <w:iCs/>
                <w:strike/>
                <w:color w:val="5983B0"/>
                <w:sz w:val="22"/>
                <w:szCs w:val="22"/>
              </w:rPr>
            </w:r>
          </w:p>
          <w:p>
            <w:pPr>
              <w:pStyle w:val="Prastasis"/>
              <w:widowControl w:val="false"/>
              <w:jc w:val="both"/>
              <w:rPr>
                <w:i/>
                <w:i/>
                <w:iCs/>
                <w:strike/>
                <w:color w:val="5983B0"/>
                <w:sz w:val="22"/>
                <w:szCs w:val="22"/>
              </w:rPr>
            </w:pPr>
            <w:r>
              <w:rPr>
                <w:i/>
                <w:iCs/>
                <w:strike/>
                <w:color w:val="5983B0"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9.1. Policijos pareigūnų, atitinkančių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lt-LT"/>
              </w:rPr>
              <w:t>fizinio pasirengimo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lt-LT"/>
              </w:rPr>
              <w:t>ir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lt-LT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papildomus reikalavimus, susijusius su fiziniais ir praktiniais gebėjimais eiti tam tikras pareigas, dalis, ne mažiau kaip (proc.)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– 88.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Prastasis"/>
              <w:widowControl w:val="false"/>
              <w:rPr>
                <w:rStyle w:val="WWDefaultParagraphFont"/>
                <w:rFonts w:eastAsia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  <w:lang w:bidi="ar-SA"/>
              </w:rPr>
              <w:t>LPM PĮV viršininkas.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ŽIV.</w:t>
            </w:r>
          </w:p>
        </w:tc>
      </w:tr>
      <w:tr>
        <w:trPr/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9.2. Policijos pareigūnų, baigusių 24 akad. val. mokymus „Lietuvos policijos pasirengimas mobilizacijai ir (ar) karo padėčiai“, skaičius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– </w:t>
            </w:r>
            <w:r>
              <w:rPr>
                <w:rStyle w:val="WWDefaultParagraphFont"/>
                <w:rFonts w:eastAsia="Calibri" w:cs="Times New Roman" w:ascii="Times New Roman" w:hAnsi="Times New Roman"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pagal faktą.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I–IV ketv.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PĮV viršininkas,</w:t>
            </w:r>
          </w:p>
          <w:p>
            <w:pPr>
              <w:pStyle w:val="Prastasis"/>
              <w:widowControl w:val="false"/>
              <w:rPr>
                <w:rStyle w:val="WWDefaultParagraphFont"/>
                <w:rFonts w:eastAsia="Calibri"/>
                <w:i/>
                <w:i/>
                <w:iCs/>
                <w:color w:val="000000"/>
                <w:sz w:val="22"/>
                <w:szCs w:val="22"/>
                <w:lang w:bidi="ar-SA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  <w:lang w:bidi="ar-SA"/>
              </w:rPr>
              <w:t>LPM MOS viršininkas.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 w:bidi="ar-SA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 w:bidi="ar-SA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 w:bidi="ar-SA"/>
              </w:rPr>
              <w:t xml:space="preserve"> – PD ŽIV.</w:t>
            </w:r>
          </w:p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9.3. 2026 m. suplanuotų mokymų, skirtų policijos pareigūnų pasirengimui mobilizacijai ir (ar) karo padėčiai, įgyvendinimas, ne mažiau kaip (proc.) – 90.</w:t>
            </w:r>
          </w:p>
          <w:p>
            <w:pPr>
              <w:pStyle w:val="Prastasis"/>
              <w:widowControl w:val="false"/>
              <w:jc w:val="both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I–IV ketv.</w:t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snapToGrid w:val="false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lt-LT"/>
              </w:rPr>
              <w:t>R-07-011-11-02-01-07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>10. Didinti profesijos patrauklumą, o</w:t>
            </w:r>
            <w:r>
              <w:rPr>
                <w:rStyle w:val="WWDefaultParagraphFont"/>
                <w:color w:val="000000"/>
                <w:sz w:val="22"/>
                <w:szCs w:val="22"/>
                <w:lang w:bidi="ar-SA"/>
              </w:rPr>
              <w:t xml:space="preserve">rganizuoti ir vykdyti policijos profesijos populiarinimo priemones,  bendradarbiaujant su švietimo įstaigomis, jaunimo organizacijomis, policijos įstaigomis ir kitais partneriais. </w:t>
            </w:r>
          </w:p>
          <w:p>
            <w:pPr>
              <w:pStyle w:val="Prastasis"/>
              <w:widowControl w:val="false"/>
              <w:jc w:val="both"/>
              <w:rPr>
                <w:rStyle w:val="WWDefaultParagraphFon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Calibri" w:cs="Times New Roman" w:ascii="Times New Roman" w:hAnsi="Times New Roman"/>
                <w:bCs/>
                <w:sz w:val="22"/>
                <w:szCs w:val="22"/>
                <w:lang w:eastAsia="lt-LT"/>
              </w:rPr>
              <w:t>10.1. Atrankoje dalyvavusių pretendentų į LPM Policininko modulinę profesinio mokymo programą nuo pateikusių  prašymus dalyvauti dalis, ne mažiau kaip (proc.) – 25.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Cs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Cs/>
                <w:sz w:val="22"/>
                <w:szCs w:val="22"/>
                <w:lang w:eastAsia="lt-LT"/>
              </w:rPr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Vykdytojai: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pavaduotojai,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patarėjas,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VVS vedėjas.</w:t>
            </w:r>
          </w:p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ŽIV.</w:t>
            </w:r>
          </w:p>
        </w:tc>
      </w:tr>
      <w:tr>
        <w:trPr>
          <w:trHeight w:val="3389" w:hRule="atLeast"/>
        </w:trPr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WWDefaultParagraphFont"/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color w:val="000000"/>
                <w:sz w:val="22"/>
                <w:szCs w:val="22"/>
              </w:rPr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trike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trike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lineRule="auto" w:line="240" w:before="0" w:after="0"/>
              <w:jc w:val="both"/>
              <w:rPr>
                <w:rFonts w:eastAsia="Calibri"/>
                <w:b/>
                <w:b/>
                <w:i/>
                <w:i/>
                <w:iCs/>
                <w:color w:val="2A6099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iCs/>
                <w:color w:val="2A6099"/>
                <w:sz w:val="22"/>
                <w:szCs w:val="22"/>
                <w:lang w:eastAsia="en-US"/>
              </w:rPr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i/>
                <w:i/>
                <w:iCs/>
                <w:color w:val="2A6099"/>
                <w:sz w:val="22"/>
                <w:szCs w:val="22"/>
              </w:rPr>
            </w:pPr>
            <w:r>
              <w:rPr>
                <w:i/>
                <w:iCs/>
                <w:color w:val="2A6099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i/>
                <w:i/>
                <w:iCs/>
                <w:color w:val="2A6099"/>
                <w:sz w:val="22"/>
                <w:szCs w:val="22"/>
              </w:rPr>
            </w:pPr>
            <w:r>
              <w:rPr>
                <w:i/>
                <w:iCs/>
                <w:color w:val="2A6099"/>
                <w:sz w:val="22"/>
                <w:szCs w:val="22"/>
              </w:rPr>
            </w:r>
          </w:p>
          <w:p>
            <w:pPr>
              <w:pStyle w:val="Prastasis"/>
              <w:widowControl w:val="false"/>
              <w:jc w:val="both"/>
              <w:rPr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  <w:lang w:eastAsia="lt-LT"/>
              </w:rPr>
              <w:t xml:space="preserve">10.2.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eastAsia="lt-LT"/>
              </w:rPr>
              <w:t xml:space="preserve">Organizuota policijos pareigūno profesijos populiarinimo priemonių, ne mažiau kaip (sk.) – </w:t>
            </w:r>
            <w:r>
              <w:rPr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lt-LT"/>
              </w:rPr>
              <w:t xml:space="preserve">50.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  <w:lang w:val="en-US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 pavaduotojai,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patarėjas,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VVS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PĮV viršininkas,</w:t>
            </w:r>
          </w:p>
          <w:p>
            <w:pPr>
              <w:pStyle w:val="Prastasis"/>
              <w:widowControl w:val="false"/>
              <w:rPr>
                <w:strike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LS vedėjas.</w:t>
            </w:r>
          </w:p>
        </w:tc>
      </w:tr>
      <w:tr>
        <w:trPr>
          <w:trHeight w:val="1518" w:hRule="atLeast"/>
        </w:trPr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  <w:tc>
          <w:tcPr>
            <w:tcW w:w="31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strike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strike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kern w:val="0"/>
                <w:sz w:val="22"/>
                <w:szCs w:val="22"/>
                <w:lang w:eastAsia="lt-LT" w:bidi="ar-SA"/>
              </w:rPr>
              <w:t>11. Užtikrinti naujų pareigūnų parengimą.</w:t>
            </w:r>
          </w:p>
          <w:p>
            <w:pPr>
              <w:pStyle w:val="Prastasis"/>
              <w:widowControl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Prastasis"/>
              <w:widowControl w:val="false"/>
              <w:jc w:val="both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11.1. LPM kursantų, parengtų pagal pirminio profesinio ir įvadinio mokymo programas, ne mažiau kaip (sk.) –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val="en-US" w:eastAsia="en-US"/>
              </w:rPr>
              <w:t>280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Vykdytojai: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patarėjas,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LPM PTS viršininkas.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ŽIV.</w:t>
            </w:r>
          </w:p>
        </w:tc>
      </w:tr>
      <w:tr>
        <w:trPr/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11.2. Organizuotos atrankos į įvadinio mokymo kursus, ne mažiau kaip (sk.) – 6.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lt-LT"/>
              </w:rPr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12. Užtikrinti kokybišką mokymo procesą.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70C0"/>
                <w:kern w:val="0"/>
                <w:sz w:val="22"/>
                <w:szCs w:val="22"/>
                <w:lang w:eastAsia="lt-LT" w:bidi="ar-SA"/>
              </w:rPr>
              <w:t>LPM viršininko metinė užduotis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color w:val="0070C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color w:val="0070C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lineRule="auto" w:line="240" w:before="0" w:after="0"/>
              <w:jc w:val="both"/>
              <w:rPr>
                <w:i/>
                <w:i/>
                <w:iCs/>
                <w:strike/>
                <w:color w:val="2A6099"/>
                <w:sz w:val="22"/>
                <w:szCs w:val="22"/>
              </w:rPr>
            </w:pPr>
            <w:r>
              <w:rPr>
                <w:i/>
                <w:iCs/>
                <w:strike/>
                <w:color w:val="2A6099"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12.1. Įstaigos vadovo įvertinta mokymo renginių kokybė, ne mažiau kaip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(sk.)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– 8.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70C0"/>
                <w:kern w:val="0"/>
                <w:sz w:val="22"/>
                <w:szCs w:val="22"/>
                <w:lang w:eastAsia="lt-LT" w:bidi="ar-SA"/>
              </w:rPr>
              <w:t>LPM viršininko metinės užduoties rodiklis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patarėjas,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LPM PTS viršininkas.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ŽIV.</w:t>
            </w:r>
          </w:p>
        </w:tc>
      </w:tr>
      <w:tr>
        <w:trPr>
          <w:trHeight w:val="2277" w:hRule="atLeast"/>
        </w:trPr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12.2. Po adaptacijos kuratoriai pareigūnų pasirengimą baigus mokslus vykdyti paskirtas funkcijas vertina 4 ir daugiau balų (gerai, labai gerai), ne mažiau kaip (proc.) – 85.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</w:tr>
      <w:tr>
        <w:trPr/>
        <w:tc>
          <w:tcPr>
            <w:tcW w:w="8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12.3. Į Policijos darbuotojų kvalifikacijos tobulinimo planą įtrauktų programų (temų) stebėsena, ne mažiau kaip (proc.) – 20.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I–IV ketv.</w:t>
            </w:r>
          </w:p>
        </w:tc>
        <w:tc>
          <w:tcPr>
            <w:tcW w:w="21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13. Pagal LPM kompetenciją organizuoti ir vykdyti policijos darbuotojų kvalifikacijos tobulinimą.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sz w:val="22"/>
                <w:szCs w:val="22"/>
                <w:lang w:eastAsia="en-US"/>
              </w:rPr>
              <w:t xml:space="preserve">13.1. Įgyvendintų kvalifikacijos tobulinimo renginių dalis, ne mažiau kaip (proc.)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90.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patarėjas,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LPM PĮV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viršininkas.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ŽIV.</w:t>
            </w:r>
          </w:p>
        </w:tc>
      </w:tr>
      <w:tr>
        <w:trPr>
          <w:trHeight w:val="2517" w:hRule="atLeast"/>
        </w:trPr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13.2. Kvalifikaciją tobulinusių LPM darbuotojų dalis nuo visų LPM dirbančių darbuotojų skaičiaus (proc.)</w:t>
            </w:r>
            <w:r>
              <w:rPr>
                <w:rStyle w:val="WWDefaultParagraphFont"/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Style w:val="WWDefaultParagraphFont"/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85</w:t>
            </w:r>
            <w:r>
              <w:rPr>
                <w:rStyle w:val="FootnoteAnchor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footnoteReference w:id="4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.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 pavaduotojai,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VVS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PĮV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LS vedėjas,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MOS viršininkas.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3" w:hRule="atLeast"/>
        </w:trPr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13.3. LPM darbuotojų, vykdančių kursantų mokymą ir dalyvavusių stažuotėse ar darbo stebėjime policijos įstaigose, skaičius – pagal faktą.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snapToGrid w:val="false"/>
              <w:rPr>
                <w:rStyle w:val="WWDefaultParagraphFont"/>
                <w:rFonts w:eastAsia="Calibri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  <w:tr>
        <w:trPr>
          <w:trHeight w:val="1853" w:hRule="atLeast"/>
        </w:trPr>
        <w:tc>
          <w:tcPr>
            <w:tcW w:w="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WWDefaultParagraphFon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 pavaduotojai,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BKS vedėjas.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Prastasis"/>
              <w:widowControl w:val="false"/>
              <w:rPr>
                <w:rStyle w:val="WWDefaultParagraphFon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Style w:val="WWDefaultParagraphFon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13.4. Kvalifikacijos tobulinimo renginių dalyviai mokymų naudingumą tiesioginiam darbui įvertino teigiamai, ne mažiau kaip (proc.) – 90.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patarėjas,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MOS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BKS vedėjas,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PVS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LPM PTS viršininkas,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LPM PĮV</w:t>
            </w:r>
          </w:p>
          <w:p>
            <w:pPr>
              <w:pStyle w:val="Prastasis"/>
              <w:widowControl w:val="false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</w:rPr>
              <w:t>viršininkas.</w:t>
            </w:r>
          </w:p>
          <w:p>
            <w:pPr>
              <w:pStyle w:val="Normal"/>
              <w:widowControl w:val="false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ŽIV.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Calibri" w:cs="Times New Roman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lt-LT" w:bidi="ar-SA"/>
              </w:rPr>
              <w:t>14. Užtikrinti įsiskolinimo nedidinimą 2026 m. pabaigoje pagal apskaičiuotus maksimalius skolos rodiklius.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i/>
                <w:i/>
                <w:iCs/>
                <w:strike/>
                <w:color w:val="5983B0"/>
                <w:sz w:val="22"/>
                <w:szCs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i/>
                <w:iCs/>
                <w:strike/>
                <w:color w:val="5983B0"/>
                <w:sz w:val="22"/>
                <w:szCs w:val="22"/>
                <w:lang w:eastAsia="en-US"/>
              </w:rPr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14</w:t>
            </w:r>
            <w:r>
              <w:rPr>
                <w:rStyle w:val="WWDefaultParagraphFont"/>
                <w:rFonts w:cs="Times New Roman" w:ascii="Times New Roman" w:hAnsi="Times New Roman"/>
                <w:sz w:val="22"/>
                <w:szCs w:val="22"/>
              </w:rPr>
              <w:t>.1</w:t>
            </w:r>
            <w:r>
              <w:rPr>
                <w:rStyle w:val="WWDefaultParagraphFont"/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en-US" w:bidi="ar-SA"/>
              </w:rPr>
              <w:t>. Į</w:t>
            </w:r>
            <w:r>
              <w:rPr>
                <w:rStyle w:val="WWDefaultParagraphFont"/>
                <w:rFonts w:eastAsia="Calibri" w:cs="Times New Roman" w:ascii="Times New Roman" w:hAnsi="Times New Roman"/>
                <w:bCs/>
                <w:color w:val="000000"/>
                <w:kern w:val="0"/>
                <w:sz w:val="22"/>
                <w:szCs w:val="22"/>
                <w:lang w:eastAsia="lt-LT" w:bidi="ar-SA"/>
              </w:rPr>
              <w:t xml:space="preserve">siskolinimas 2026 m. gruodžio 31 d. sudaro ne daugiau kaip (tūkst. Eur) </w:t>
            </w:r>
            <w:r>
              <w:rPr>
                <w:rStyle w:val="WWDefaultParagraphFont"/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eastAsia="en-US" w:bidi="ar-SA"/>
              </w:rPr>
              <w:t>– 18,8.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I–IV ketv.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 pavaduotojas, kuruojantis LPM VVS ir LPM LS veiklą,</w:t>
            </w:r>
          </w:p>
          <w:p>
            <w:pPr>
              <w:pStyle w:val="Prastasis"/>
              <w:widowControl w:val="false"/>
              <w:rPr>
                <w:sz w:val="22"/>
                <w:szCs w:val="22"/>
              </w:rPr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LPM LS </w:t>
            </w:r>
            <w:r>
              <w:rPr>
                <w:rStyle w:val="WWDefaultParagraphFont"/>
                <w:bCs/>
                <w:color w:val="000000"/>
                <w:sz w:val="22"/>
                <w:szCs w:val="22"/>
              </w:rPr>
              <w:t>vedėjas.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Koordinator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>ius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– PD FV.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III SKYRIUS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KITI LIETUVOS POLICIJOS MOKYKLOS 2026 METŲ SVARBIAUSI (PRIORITETINIAI) DARBAI IR PRIEMONĖS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W w:w="14575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2"/>
        <w:gridCol w:w="3237"/>
        <w:gridCol w:w="3001"/>
        <w:gridCol w:w="3112"/>
        <w:gridCol w:w="1600"/>
        <w:gridCol w:w="306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4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 xml:space="preserve">LIETUVOS POLICIJOS MOKYKLA  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Pagrindiniai darbai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Veiksmai, poveiksmiai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Stebėsenos rodikliai ir jų reikšmės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Įgyvendinimo data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Vykdytojai</w:t>
            </w:r>
          </w:p>
        </w:tc>
      </w:tr>
      <w:tr>
        <w:trPr>
          <w:trHeight w:val="1845" w:hRule="atLeast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323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142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LPM mokymo organizavimo, vertinimo sistemos ir lankomumo kontrolės tobulinimas.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1440" w:leader="none"/>
              </w:tabs>
              <w:spacing w:before="0" w:after="0"/>
              <w:contextualSpacing/>
              <w:jc w:val="both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color w:val="000000"/>
                <w:sz w:val="22"/>
                <w:szCs w:val="22"/>
              </w:rPr>
            </w:r>
          </w:p>
          <w:p>
            <w:pPr>
              <w:pStyle w:val="Prastasis"/>
              <w:widowControl w:val="false"/>
              <w:tabs>
                <w:tab w:val="clear" w:pos="1296"/>
                <w:tab w:val="left" w:pos="1440" w:leader="none"/>
              </w:tabs>
              <w:jc w:val="both"/>
              <w:rPr>
                <w:i/>
                <w:i/>
                <w:iCs/>
                <w:strike/>
                <w:color w:val="000000"/>
                <w:sz w:val="22"/>
                <w:szCs w:val="22"/>
              </w:rPr>
            </w:pPr>
            <w:r>
              <w:rPr>
                <w:i/>
                <w:iCs/>
                <w:strike/>
                <w:color w:val="000000"/>
                <w:sz w:val="22"/>
                <w:szCs w:val="22"/>
              </w:rPr>
            </w:r>
          </w:p>
        </w:tc>
        <w:tc>
          <w:tcPr>
            <w:tcW w:w="30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Ngstarinserted"/>
                <w:rFonts w:ascii="Times New Roman" w:hAnsi="Times New Roman"/>
                <w:color w:val="000000"/>
                <w:sz w:val="22"/>
                <w:szCs w:val="22"/>
              </w:rPr>
              <w:t xml:space="preserve">1.1.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Atlikti analizę ir p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ateikti išvadą (pasiūlymus) dėl mokymo organizavimo tvarkos tobulinimo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(apimant lankomumo kontrolės, vertinimo sistemos ir žinių spragų šalinimo nuostatas).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 w:cs="Times New Roman"/>
                <w:i/>
                <w:i/>
                <w:iCs/>
                <w:color w:val="0070C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70C0"/>
                <w:sz w:val="22"/>
                <w:szCs w:val="22"/>
              </w:rPr>
              <w:t>LPM viršininko metinė užduotis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2"/>
              </w:numPr>
              <w:ind w:left="26" w:hanging="26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 xml:space="preserve">Sudaryta darbo grupė – </w:t>
            </w: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  <w:lang w:val="en-US"/>
              </w:rPr>
              <w:t>1.</w:t>
            </w:r>
          </w:p>
          <w:p>
            <w:pPr>
              <w:pStyle w:val="Normal"/>
              <w:widowControl w:val="false"/>
              <w:ind w:left="26" w:hanging="26"/>
              <w:jc w:val="both"/>
              <w:rPr>
                <w:rFonts w:ascii="Times New Roman" w:hAnsi="Times New Roman" w:cs="Times New Roman"/>
                <w:bCs/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rFonts w:cs="Times New Roman" w:ascii="Times New Roman" w:hAnsi="Times New Roman"/>
                <w:bCs/>
                <w:strike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70C0"/>
                <w:kern w:val="0"/>
                <w:sz w:val="22"/>
                <w:szCs w:val="22"/>
                <w:lang w:eastAsia="lt-LT" w:bidi="ar-SA"/>
              </w:rPr>
              <w:t>LPM viršininko metinės užduoties rodiklis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color w:val="000000"/>
                <w:sz w:val="22"/>
                <w:szCs w:val="22"/>
              </w:rPr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m.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I ketv.</w:t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strike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strike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0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/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patarėjas,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pavaduotojas, kuruojantis mokymo padalinių veiklą,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color w:val="000000"/>
                <w:sz w:val="22"/>
                <w:szCs w:val="22"/>
                <w:lang w:bidi="ar-SA"/>
              </w:rPr>
              <w:t>LPM MOS viršininkas.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1006" w:hRule="atLeast"/>
        </w:trPr>
        <w:tc>
          <w:tcPr>
            <w:tcW w:w="5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23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0" w:after="142"/>
              <w:contextualSpacing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W w:w="300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Style w:val="Ngstarinserted"/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6" w:hanging="0"/>
              <w:jc w:val="both"/>
              <w:rPr/>
            </w:pPr>
            <w:r>
              <w:rPr>
                <w:rStyle w:val="WWDefaultParagraphFont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1.1.2.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Parengtas pasiūlymų dėl mokymo organizavimo tvarkos tobulinimo paketas (vnt.) –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lang w:val="en-US"/>
              </w:rPr>
              <w:t>1.</w:t>
            </w:r>
          </w:p>
          <w:p>
            <w:pPr>
              <w:pStyle w:val="Normal"/>
              <w:widowControl w:val="false"/>
              <w:jc w:val="both"/>
              <w:rPr>
                <w:rStyle w:val="WWDefaultParagraphFont"/>
                <w:rFonts w:ascii="Times New Roman" w:hAnsi="Times New Roman" w:eastAsia="Times New Roman" w:cs="Times New Roman"/>
                <w:i/>
                <w:i/>
                <w:iCs/>
                <w:color w:val="FF0000"/>
                <w:kern w:val="0"/>
                <w:sz w:val="22"/>
                <w:szCs w:val="22"/>
                <w:lang w:eastAsia="lt-LT"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FF0000"/>
                <w:kern w:val="0"/>
                <w:sz w:val="22"/>
                <w:szCs w:val="22"/>
                <w:lang w:eastAsia="lt-LT" w:bidi="ar-SA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70C0"/>
                <w:kern w:val="0"/>
                <w:sz w:val="22"/>
                <w:szCs w:val="22"/>
                <w:lang w:eastAsia="lt-LT" w:bidi="ar-SA"/>
              </w:rPr>
              <w:t>LPM viršininko metinės užduoties rodiklis</w:t>
            </w:r>
          </w:p>
          <w:p>
            <w:pPr>
              <w:pStyle w:val="Normal"/>
              <w:widowControl w:val="false"/>
              <w:ind w:left="26" w:hanging="0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m.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IV ketv.</w:t>
            </w:r>
          </w:p>
          <w:p>
            <w:pPr>
              <w:pStyle w:val="Normal"/>
              <w:widowControl w:val="false"/>
              <w:jc w:val="center"/>
              <w:rPr>
                <w:rStyle w:val="WWDefaultParagraphFont"/>
                <w:rFonts w:ascii="Times New Roman" w:hAnsi="Times New Roman" w:eastAsia="Calibri" w:cs="Times New Roman"/>
                <w:i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06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snapToGrid w:val="false"/>
              <w:rPr>
                <w:rStyle w:val="WWDefaultParagraphFont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Ngstarinserted1"/>
                <w:rFonts w:ascii="Times New Roman" w:hAnsi="Times New Roman"/>
                <w:color w:val="000000"/>
                <w:sz w:val="22"/>
                <w:szCs w:val="22"/>
                <w:lang w:eastAsia="lt-LT" w:bidi="ar-SA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gstarinserted2"/>
              <w:widowControl w:val="false"/>
              <w:spacing w:before="0" w:after="0"/>
              <w:jc w:val="both"/>
              <w:rPr>
                <w:rFonts w:ascii="Times New Roman" w:hAnsi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LPM infrastruktūros modernizavimas ir tarptautinio bendradarbiavimo plėtra įgyvendinant ES finansuojamus projektus.</w:t>
            </w:r>
          </w:p>
          <w:p>
            <w:pPr>
              <w:pStyle w:val="Ngstarinserted2"/>
              <w:widowControl w:val="false"/>
              <w:spacing w:before="0" w:after="0"/>
              <w:jc w:val="both"/>
              <w:rPr>
                <w:rFonts w:ascii="Times New Roman" w:hAnsi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trike/>
                <w:color w:val="000000"/>
                <w:sz w:val="22"/>
                <w:szCs w:val="22"/>
              </w:rPr>
            </w:r>
          </w:p>
          <w:p>
            <w:pPr>
              <w:pStyle w:val="Ngstarinserted2"/>
              <w:widowControl w:val="false"/>
              <w:spacing w:before="0" w:after="0"/>
              <w:jc w:val="both"/>
              <w:rPr>
                <w:rFonts w:ascii="Times New Roman" w:hAnsi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trike/>
                <w:color w:val="000000"/>
                <w:sz w:val="22"/>
                <w:szCs w:val="22"/>
              </w:rPr>
            </w:r>
          </w:p>
          <w:p>
            <w:pPr>
              <w:pStyle w:val="Prastasis"/>
              <w:widowControl w:val="false"/>
              <w:tabs>
                <w:tab w:val="clear" w:pos="1296"/>
                <w:tab w:val="left" w:pos="1440" w:leader="none"/>
              </w:tabs>
              <w:jc w:val="both"/>
              <w:rPr>
                <w:i/>
                <w:i/>
                <w:iCs/>
                <w:strike/>
                <w:color w:val="000000"/>
                <w:sz w:val="22"/>
                <w:szCs w:val="22"/>
              </w:rPr>
            </w:pPr>
            <w:r>
              <w:rPr>
                <w:i/>
                <w:iCs/>
                <w:strike/>
                <w:color w:val="000000"/>
                <w:sz w:val="22"/>
                <w:szCs w:val="22"/>
              </w:rPr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2.1. Užtikrinti investicijų valdymą organizuojant įgyvendinamo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INTERREG VI-A Lietuvos ir Lenkijos programos lėšomis finansuojamo projekto Nr. LTPL00382 „Alert and Ready!“ (toliau – Projektas)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viešuosius pirkimus rangos darbams bei įrangai įsigyti, vykdant sutarčių priežiūrą ir techninę kontrolę.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142"/>
              <w:jc w:val="both"/>
              <w:rPr>
                <w:strike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2.1.1. P</w:t>
            </w:r>
            <w:r>
              <w:rPr>
                <w:rFonts w:eastAsia="Times New Roman"/>
                <w:color w:val="000000"/>
                <w:kern w:val="0"/>
                <w:sz w:val="22"/>
                <w:szCs w:val="22"/>
                <w:lang w:bidi="ar-SA"/>
              </w:rPr>
              <w:t xml:space="preserve">rojekte </w:t>
            </w:r>
            <w:r>
              <w:rPr>
                <w:bCs/>
                <w:color w:val="000000"/>
                <w:sz w:val="22"/>
                <w:szCs w:val="22"/>
              </w:rPr>
              <w:t>numatytų LPM didžiosios salės ir jos prieigų remonto bei interaktyvios klasės įrengimo darbų įvykdymo lygis</w:t>
            </w:r>
            <w:r>
              <w:rPr>
                <w:color w:val="000000"/>
                <w:sz w:val="22"/>
                <w:szCs w:val="22"/>
              </w:rPr>
              <w:t xml:space="preserve"> (pagal metinį grafiką) (proc.) – 100 proc.</w:t>
            </w:r>
          </w:p>
          <w:p>
            <w:pPr>
              <w:pStyle w:val="Normal"/>
              <w:widowControl w:val="false"/>
              <w:spacing w:before="280" w:after="0"/>
              <w:jc w:val="both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280" w:after="0"/>
              <w:jc w:val="both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trike/>
                <w:color w:val="000000"/>
                <w:sz w:val="22"/>
                <w:szCs w:val="22"/>
              </w:rPr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2"/>
                <w:szCs w:val="22"/>
              </w:rPr>
              <w:t>2026 m.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Style w:val="WWDefaultParagraphFont"/>
                <w:rFonts w:eastAsia="Calibri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lang w:eastAsia="en-US" w:bidi="ar-SA"/>
              </w:rPr>
              <w:t>IV ketv.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rastasis"/>
              <w:widowControl w:val="false"/>
              <w:rPr/>
            </w:pPr>
            <w:r>
              <w:rPr>
                <w:rStyle w:val="WWDefaultParagraphFont"/>
                <w:color w:val="000000"/>
                <w:sz w:val="22"/>
                <w:szCs w:val="22"/>
              </w:rPr>
              <w:t xml:space="preserve">Vykdytojai: </w:t>
            </w:r>
            <w:r>
              <w:rPr>
                <w:color w:val="000000"/>
                <w:sz w:val="22"/>
                <w:szCs w:val="22"/>
              </w:rPr>
              <w:t>LPM viršininko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pavaduotojas (Projekto vadovas), 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LPM LS vedėjas.</w:t>
            </w:r>
          </w:p>
          <w:p>
            <w:pPr>
              <w:pStyle w:val="Prastasis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rStyle w:val="WWDefaultParagraphFont"/>
                <w:rFonts w:eastAsia="Calibri"/>
                <w:i/>
                <w:iCs/>
                <w:color w:val="000000"/>
                <w:sz w:val="22"/>
                <w:szCs w:val="22"/>
              </w:rPr>
              <w:t>Koordinator</w:t>
            </w:r>
            <w:r>
              <w:rPr>
                <w:rStyle w:val="WWDefaultParagraphFont"/>
                <w:i/>
                <w:iCs/>
                <w:color w:val="000000"/>
                <w:sz w:val="22"/>
                <w:szCs w:val="22"/>
              </w:rPr>
              <w:t>ius</w:t>
            </w:r>
            <w:r>
              <w:rPr>
                <w:rStyle w:val="WWDefaultParagraphFont"/>
                <w:rFonts w:eastAsia="Calibri"/>
                <w:i/>
                <w:iCs/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PD TBV.</w:t>
            </w:r>
          </w:p>
          <w:p>
            <w:pPr>
              <w:pStyle w:val="Prastasis"/>
              <w:widowControl w:val="false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br w:type="page"/>
      </w:r>
      <w:r>
        <w:rPr>
          <w:rStyle w:val="WWDefaultParagraphFont"/>
          <w:rFonts w:cs="Times New Roman" w:ascii="Times New Roman" w:hAnsi="Times New Roman"/>
          <w:b/>
          <w:bCs/>
          <w:color w:val="000000"/>
          <w:sz w:val="22"/>
          <w:szCs w:val="22"/>
        </w:rPr>
        <w:t>IV SKYRIUS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VARTOJAMOS SANTRUMPOS (ABREVIATŪROS)</w:t>
      </w:r>
    </w:p>
    <w:p>
      <w:pPr>
        <w:pStyle w:val="TextBody"/>
        <w:spacing w:lineRule="auto" w:line="240" w:before="0" w:after="0"/>
        <w:ind w:left="72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xtBody"/>
        <w:spacing w:lineRule="auto" w:line="240" w:before="0" w:after="0"/>
        <w:ind w:left="720" w:hanging="153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1. NPP – Nacionalinis pažangos planas.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2. TP – tęstinė priemonė.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3. TI – tęstinė investicinė priemonė.</w:t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4. PD – Policijos departamentas prie Lietuvos Respublikos vidaus reikalų ministerijos.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5. PD ŽIV – Policijos departamento prie Lietuvos Respublikos vidaus reikalų ministerijos Žmogiškųjų išteklių valdyba.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6. PD FV – Policijos departamento prie Lietuvos Respublikos vidaus reikalų ministerijos Finansų valdyba.</w:t>
      </w:r>
    </w:p>
    <w:p>
      <w:pPr>
        <w:pStyle w:val="TextBody"/>
        <w:spacing w:lineRule="auto" w:line="240" w:before="0" w:after="0"/>
        <w:ind w:firstLine="567"/>
        <w:rPr/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7. PD TVV – Policijos departamento prie Lietuvos Respublikos vidaus reikalų ministerijos Turto valdymo valdyba.</w:t>
      </w:r>
    </w:p>
    <w:p>
      <w:pPr>
        <w:pStyle w:val="TextBody"/>
        <w:spacing w:lineRule="auto" w:line="240" w:before="0" w:after="0"/>
        <w:ind w:firstLine="567"/>
        <w:rPr>
          <w:rStyle w:val="WWDefaultParagraphFont"/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8. PD TBV TPS </w:t>
      </w: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– Policijos departamento prie Lietuvos Respublikos vidaus reikalų ministerijos Tarptautinio bendradarbiavimo valdybos Tarptautinių projektų skyrius.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  <w:lang w:val="en-US"/>
        </w:rPr>
        <w:t xml:space="preserve">9. PD VPV – </w:t>
      </w: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Policijos departamento prie Lietuvos Respublikos vidaus reikalų ministerijos Viešųjų pirkimų valdyba.</w:t>
      </w:r>
    </w:p>
    <w:p>
      <w:pPr>
        <w:pStyle w:val="TextBody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  <w:lang w:val="en-US"/>
        </w:rPr>
        <w:t>10</w:t>
      </w: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. LPM – Lietuvos policijos mokykla.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 xml:space="preserve">11. LPM MOS – Lietuvos policijos mokyklos Mokymo organizavimo skyrius. 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12. LPM PVS – Lietuvos policijos mokyklos Policijos veiklos skyrius.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 xml:space="preserve">13. LPM PTS – Lietuvos policijos mokyklos Profesinės taktikos skyrius. 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 xml:space="preserve">14. LPM BKS – Lietuvos policijos mokyklos Bendrųjų kompetencijų skyrius. 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 xml:space="preserve">15. LPM LS – Lietuvos policijos mokyklos Logistikos skyrius. </w:t>
      </w:r>
    </w:p>
    <w:p>
      <w:pPr>
        <w:pStyle w:val="TextBody"/>
        <w:spacing w:lineRule="auto" w:line="240" w:before="0" w:after="0"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16. LPM VVS – Lietuvos policijos mokyklos Veiklos valdymo skyrius.</w:t>
      </w:r>
    </w:p>
    <w:p>
      <w:pPr>
        <w:pStyle w:val="TextBody"/>
        <w:spacing w:lineRule="auto" w:line="240" w:before="0" w:after="0"/>
        <w:ind w:firstLine="567"/>
        <w:jc w:val="both"/>
        <w:rPr/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17. LPM PĮV – Lietuvos policijos mokyklos Profesinių įgūdžių valdyba.</w:t>
      </w:r>
    </w:p>
    <w:p>
      <w:pPr>
        <w:pStyle w:val="TextBody"/>
        <w:spacing w:lineRule="auto" w:line="240" w:before="0" w:after="0"/>
        <w:ind w:firstLine="567"/>
        <w:jc w:val="both"/>
        <w:rPr/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18. MRU VSA – Mykolo Romerio universiteto Viešojo saugumo akademija.</w:t>
      </w:r>
    </w:p>
    <w:p>
      <w:pPr>
        <w:pStyle w:val="TextBody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 xml:space="preserve">19. VRM VSPG – </w:t>
      </w:r>
      <w:r>
        <w:rPr>
          <w:rFonts w:cs="Times New Roman" w:ascii="Times New Roman" w:hAnsi="Times New Roman"/>
          <w:bCs/>
          <w:sz w:val="22"/>
          <w:szCs w:val="22"/>
        </w:rPr>
        <w:t>Vidaus reikalų ministerijos Viešojo saugumo politikos grupė.</w:t>
      </w:r>
    </w:p>
    <w:p>
      <w:pPr>
        <w:pStyle w:val="TextBody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20. SVP – Strateginis veiklos planas.</w:t>
      </w:r>
    </w:p>
    <w:p>
      <w:pPr>
        <w:pStyle w:val="TextBody"/>
        <w:spacing w:lineRule="auto" w:line="240" w:before="0" w:after="0"/>
        <w:ind w:firstLine="567"/>
        <w:jc w:val="both"/>
        <w:rPr>
          <w:rStyle w:val="WWDefaultParagraphFont"/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21. VPNĮP – Dvidešimtosios Lietuvos Respublikos Vyriausybės programos nuostatų įgyvendinimo planas.</w:t>
      </w:r>
    </w:p>
    <w:p>
      <w:pPr>
        <w:pStyle w:val="TextBody"/>
        <w:spacing w:lineRule="auto" w:line="240" w:before="0" w:after="0"/>
        <w:ind w:firstLine="567"/>
        <w:jc w:val="both"/>
        <w:rPr>
          <w:rStyle w:val="WWDefaultParagraphFont"/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TextBody"/>
        <w:spacing w:lineRule="auto" w:line="240" w:before="0" w:after="0"/>
        <w:ind w:firstLine="567"/>
        <w:jc w:val="both"/>
        <w:rPr>
          <w:rStyle w:val="WWDefaultParagraphFont"/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TextBody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WWDefaultParagraphFont"/>
          <w:rFonts w:cs="Times New Roman" w:ascii="Times New Roman" w:hAnsi="Times New Roman"/>
          <w:bCs/>
          <w:sz w:val="22"/>
          <w:szCs w:val="22"/>
        </w:rPr>
        <w:t>____________________________________</w:t>
      </w:r>
    </w:p>
    <w:p>
      <w:pPr>
        <w:pStyle w:val="TextBody"/>
        <w:widowControl w:val="false"/>
        <w:shd w:val="clear" w:color="auto" w:fill="FFFFFF"/>
        <w:tabs>
          <w:tab w:val="clear" w:pos="1296"/>
          <w:tab w:val="right" w:pos="9639" w:leader="none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xtBody"/>
        <w:widowControl w:val="false"/>
        <w:shd w:val="clear" w:color="auto" w:fill="FFFFFF"/>
        <w:tabs>
          <w:tab w:val="clear" w:pos="1296"/>
          <w:tab w:val="right" w:pos="9639" w:leader="none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extBody"/>
        <w:widowControl w:val="false"/>
        <w:shd w:val="clear" w:color="auto" w:fill="FFFFFF"/>
        <w:tabs>
          <w:tab w:val="clear" w:pos="1296"/>
          <w:tab w:val="right" w:pos="9639" w:leader="none"/>
        </w:tabs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lang w:eastAsia="en-US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en-US" w:bidi="ar-SA"/>
        </w:rPr>
      </w:r>
    </w:p>
    <w:p>
      <w:pPr>
        <w:pStyle w:val="Normal"/>
        <w:textAlignment w:val="auto"/>
        <w:rPr>
          <w:rFonts w:ascii="Times New Roman" w:hAnsi="Times New Roman" w:eastAsia="Times New Roman" w:cs="Times New Roman"/>
          <w:kern w:val="0"/>
          <w:lang w:eastAsia="en-US" w:bidi="ar-SA"/>
        </w:rPr>
      </w:pPr>
      <w:r>
        <w:rPr>
          <w:rFonts w:eastAsia="Times New Roman" w:cs="Times New Roman" w:ascii="Times New Roman" w:hAnsi="Times New Roman"/>
          <w:kern w:val="0"/>
          <w:lang w:eastAsia="en-US" w:bidi="ar-SA"/>
        </w:rPr>
      </w:r>
    </w:p>
    <w:p>
      <w:pPr>
        <w:pStyle w:val="Normal"/>
        <w:textAlignment w:val="auto"/>
        <w:rPr>
          <w:rFonts w:ascii="Times New Roman" w:hAnsi="Times New Roman" w:eastAsia="Times New Roman" w:cs="Times New Roman"/>
          <w:kern w:val="0"/>
          <w:lang w:eastAsia="en-US" w:bidi="ar-SA"/>
        </w:rPr>
      </w:pPr>
      <w:r>
        <w:rPr>
          <w:rFonts w:eastAsia="Times New Roman" w:cs="Times New Roman" w:ascii="Times New Roman" w:hAnsi="Times New Roman"/>
          <w:kern w:val="0"/>
          <w:lang w:eastAsia="en-US" w:bidi="ar-SA"/>
        </w:rPr>
      </w:r>
    </w:p>
    <w:p>
      <w:pPr>
        <w:pStyle w:val="Normal"/>
        <w:textAlignment w:val="auto"/>
        <w:rPr>
          <w:rFonts w:ascii="Times New Roman" w:hAnsi="Times New Roman" w:eastAsia="Times New Roman" w:cs="Times New Roman"/>
          <w:kern w:val="0"/>
          <w:lang w:eastAsia="en-US" w:bidi="ar-SA"/>
        </w:rPr>
      </w:pPr>
      <w:r>
        <w:rPr>
          <w:rFonts w:eastAsia="Times New Roman" w:cs="Times New Roman" w:ascii="Times New Roman" w:hAnsi="Times New Roman"/>
          <w:kern w:val="0"/>
          <w:lang w:eastAsia="en-US" w:bidi="ar-SA"/>
        </w:rPr>
        <w:t>1890669, 2026-03-25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orient="landscape" w:w="16838" w:h="11906"/>
      <w:pgMar w:left="1701" w:right="567" w:gutter="0" w:header="680" w:top="113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"/>
        <w:widowControl w:val="false"/>
        <w:rPr/>
      </w:pPr>
      <w:r>
        <w:rPr>
          <w:rStyle w:val="FootnoteCharacters"/>
        </w:rPr>
        <w:footnoteRef/>
      </w:r>
      <w:r>
        <w:rPr>
          <w:rFonts w:cs="Times New Roman" w:ascii="Times New Roman" w:hAnsi="Times New Roman"/>
          <w:sz w:val="18"/>
        </w:rPr>
        <w:tab/>
        <w:t xml:space="preserve"> </w:t>
      </w:r>
      <w:r>
        <w:rPr>
          <w:rFonts w:cs="Times New Roman" w:ascii="Times New Roman" w:hAnsi="Times New Roman"/>
          <w:sz w:val="18"/>
        </w:rPr>
        <w:t>Rodiklis įgyvendinamas vadovaujantis Lietuvos Respublikos Vyriausybės 2021 m. birželio 21 d. nutarimu Nr. 478 „Dėl žaliųjų pirkimų tikslų nustatymo ir įgyvendinimo“.</w:t>
      </w:r>
    </w:p>
  </w:footnote>
  <w:footnote w:id="3">
    <w:p>
      <w:pPr>
        <w:pStyle w:val="NormalWeb"/>
        <w:widowControl w:val="false"/>
        <w:spacing w:lineRule="auto" w:line="240" w:before="280" w:after="142"/>
        <w:ind w:left="-284" w:hanging="339"/>
        <w:jc w:val="both"/>
        <w:rPr>
          <w:sz w:val="20"/>
          <w:szCs w:val="20"/>
        </w:rPr>
      </w:pPr>
      <w:r>
        <w:rPr>
          <w:rStyle w:val="FootnoteCharacters"/>
        </w:rPr>
        <w:footnoteRef/>
      </w:r>
      <w:r>
        <w:rPr/>
        <w:tab/>
        <w:t xml:space="preserve"> </w:t>
      </w:r>
      <w:r>
        <w:rPr>
          <w:sz w:val="20"/>
          <w:szCs w:val="20"/>
        </w:rPr>
        <w:t xml:space="preserve">Lėšos numatytos </w:t>
      </w:r>
      <w:r>
        <w:rPr>
          <w:rFonts w:eastAsia="Times New Roman"/>
          <w:color w:val="000000"/>
          <w:kern w:val="0"/>
          <w:sz w:val="20"/>
          <w:szCs w:val="20"/>
          <w:lang w:bidi="ar-SA"/>
        </w:rPr>
        <w:t>Policijos departamento prie Lietuvos Respublikos vidaus reikalų ministerijos 2026 m. valstybės biudžeto lėšų ilgalaikiam turtui įsigyti paskirstymo plane</w:t>
      </w:r>
      <w:r>
        <w:rPr/>
        <w:t xml:space="preserve">, </w:t>
      </w:r>
      <w:r>
        <w:rPr>
          <w:sz w:val="20"/>
          <w:szCs w:val="20"/>
        </w:rPr>
        <w:t xml:space="preserve">patvirtintame Lietuvos policijos generalinio komisaro 2026 m. kovo 18 d. įsakymu Nr. 5-V-190 </w:t>
      </w:r>
      <w:r>
        <w:rPr>
          <w:bCs/>
          <w:sz w:val="20"/>
          <w:szCs w:val="20"/>
        </w:rPr>
        <w:t>„Dėl Policijos departamento prie Lietuvos Respublikos vidaus reikalų ministerijos 2026 m. lėšų ilgalaikiam turtui įsigyti paskirstymo planų ir ataskaitos formos patvirtinimo“.</w:t>
      </w:r>
    </w:p>
    <w:p>
      <w:pPr>
        <w:pStyle w:val="Footnote"/>
        <w:widowControl w:val="false"/>
        <w:jc w:val="both"/>
        <w:rPr/>
      </w:pPr>
      <w:r>
        <w:rPr/>
      </w:r>
    </w:p>
  </w:footnote>
  <w:footnote w:id="4">
    <w:p>
      <w:pPr>
        <w:pStyle w:val="Footnote"/>
        <w:widowControl w:val="false"/>
        <w:ind w:left="-284" w:hanging="0"/>
        <w:jc w:val="both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Didžioji dalis nemokamų mokymų vykdomi </w:t>
      </w:r>
      <w:r>
        <w:rPr>
          <w:rFonts w:cs="Times New Roman" w:ascii="Times New Roman" w:hAnsi="Times New Roman"/>
        </w:rPr>
        <w:t>„Moodle“</w:t>
      </w:r>
      <w:r>
        <w:rPr/>
        <w:t xml:space="preserve"> aplinkoje. Atsiradus poreikiui, LPM darbuotojų kvalifikacijos tobulinimas išoriniams mokymams finansuojamas PD lėšomis, kreipiantis į PD kiekvienu individualiu atveju pagal poreikį.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  <w:fldChar w:fldCharType="begin"/>
    </w:r>
    <w:r>
      <w:rPr>
        <w:sz w:val="22"/>
        <w:szCs w:val="22"/>
        <w:rFonts w:cs="Times New Roman" w:ascii="Times New Roman" w:hAnsi="Times New Roman"/>
      </w:rPr>
      <w:instrText> PAGE </w:instrText>
    </w:r>
    <w:r>
      <w:rPr>
        <w:sz w:val="22"/>
        <w:szCs w:val="22"/>
        <w:rFonts w:cs="Times New Roman" w:ascii="Times New Roman" w:hAnsi="Times New Roman"/>
      </w:rPr>
      <w:fldChar w:fldCharType="separate"/>
    </w:r>
    <w:r>
      <w:rPr>
        <w:sz w:val="22"/>
        <w:szCs w:val="22"/>
        <w:rFonts w:cs="Times New Roman" w:ascii="Times New Roman" w:hAnsi="Times New Roman"/>
      </w:rPr>
      <w:t>14</w:t>
    </w:r>
    <w:r>
      <w:rPr>
        <w:sz w:val="22"/>
        <w:szCs w:val="22"/>
        <w:rFonts w:cs="Times New Roman" w:ascii="Times New Roman" w:hAnsi="Times New Roman"/>
      </w:rPr>
      <w:fldChar w:fldCharType="end"/>
    </w:r>
  </w:p>
  <w:p>
    <w:pPr>
      <w:pStyle w:val="Header"/>
      <w:jc w:val="center"/>
      <w:rPr>
        <w:rFonts w:ascii="Times New Roman" w:hAnsi="Times New Roman" w:cs="Times New Roman"/>
        <w:sz w:val="22"/>
        <w:szCs w:val="22"/>
      </w:rPr>
    </w:pPr>
    <w:r>
      <w:rPr>
        <w:rFonts w:cs="Times New Roman" w:ascii="Times New Roman" w:hAnsi="Times New Roman"/>
        <w:sz w:val="22"/>
        <w:szCs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296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lt-LT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DefaultParagraphFont" w:customStyle="1">
    <w:name w:val="WW-Default Paragraph Font"/>
    <w:qFormat/>
    <w:rPr/>
  </w:style>
  <w:style w:type="character" w:styleId="FootnoteCharacters" w:customStyle="1">
    <w:name w:val="Footnote Characters"/>
    <w:qFormat/>
    <w:rPr>
      <w:sz w:val="16"/>
      <w:vertAlign w:val="superscript"/>
    </w:rPr>
  </w:style>
  <w:style w:type="character" w:styleId="FootnoteAnchor">
    <w:name w:val="Footnote Anchor"/>
    <w:rPr>
      <w:sz w:val="16"/>
      <w:vertAlign w:val="superscript"/>
    </w:rPr>
  </w:style>
  <w:style w:type="character" w:styleId="EndnoteCharacters" w:customStyle="1">
    <w:name w:val="Endnote Characters"/>
    <w:qFormat/>
    <w:rPr>
      <w:sz w:val="16"/>
      <w:vertAlign w:val="superscript"/>
    </w:rPr>
  </w:style>
  <w:style w:type="character" w:styleId="EndnoteAnchor">
    <w:name w:val="Endnote Anchor"/>
    <w:rPr>
      <w:sz w:val="16"/>
      <w:vertAlign w:val="superscript"/>
    </w:rPr>
  </w:style>
  <w:style w:type="character" w:styleId="FootnoteReference1" w:customStyle="1">
    <w:name w:val="Footnote Reference1"/>
    <w:qFormat/>
    <w:rPr>
      <w:sz w:val="16"/>
      <w:vertAlign w:val="superscript"/>
    </w:rPr>
  </w:style>
  <w:style w:type="character" w:styleId="EndnoteReference1" w:customStyle="1">
    <w:name w:val="Endnote Reference1"/>
    <w:qFormat/>
    <w:rPr>
      <w:sz w:val="16"/>
      <w:vertAlign w:val="superscript"/>
    </w:rPr>
  </w:style>
  <w:style w:type="character" w:styleId="Numatytasispastraiposriftas" w:customStyle="1">
    <w:name w:val="Numatytasis pastraipos šriftas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CommentTextChar" w:customStyle="1">
    <w:name w:val="Comment Text Char"/>
    <w:qFormat/>
    <w:rPr>
      <w:sz w:val="20"/>
      <w:szCs w:val="20"/>
      <w:lang w:val="en-US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Linenumber">
    <w:name w:val="line number"/>
    <w:qFormat/>
    <w:rPr/>
  </w:style>
  <w:style w:type="character" w:styleId="FootnoteTextChar" w:customStyle="1">
    <w:name w:val="Footnote Text Char"/>
    <w:qFormat/>
    <w:rPr>
      <w:sz w:val="20"/>
    </w:rPr>
  </w:style>
  <w:style w:type="character" w:styleId="BodyTextChar" w:customStyle="1">
    <w:name w:val="Body Text Char"/>
    <w:qFormat/>
    <w:rPr>
      <w:rFonts w:ascii="Times New Roman" w:hAnsi="Times New Roman" w:cs="Times New Roman"/>
      <w:sz w:val="20"/>
    </w:rPr>
  </w:style>
  <w:style w:type="character" w:styleId="Ngstarinserted1" w:customStyle="1">
    <w:name w:val="ng-star-inserted1"/>
    <w:qFormat/>
    <w:rPr>
      <w:rFonts w:cs="Times New Roman"/>
    </w:rPr>
  </w:style>
  <w:style w:type="character" w:styleId="Ngstarinserted" w:customStyle="1">
    <w:name w:val="ng-star-inserted"/>
    <w:qFormat/>
    <w:rPr>
      <w:rFonts w:cs="Times New Roman"/>
    </w:rPr>
  </w:style>
  <w:style w:type="character" w:styleId="Strong">
    <w:name w:val="Strong"/>
    <w:qFormat/>
    <w:rPr>
      <w:b/>
      <w:bCs/>
    </w:rPr>
  </w:style>
  <w:style w:type="character" w:styleId="BalloonTextChar" w:customStyle="1">
    <w:name w:val="Balloon Text Char"/>
    <w:qFormat/>
    <w:rPr>
      <w:rFonts w:ascii="Segoe UI" w:hAnsi="Segoe UI" w:eastAsia="NSimSun" w:cs="Mangal;Liberation Mono"/>
      <w:kern w:val="2"/>
      <w:sz w:val="18"/>
      <w:szCs w:val="16"/>
      <w:lang w:eastAsia="zh-CN" w:bidi="hi-IN"/>
    </w:rPr>
  </w:style>
  <w:style w:type="character" w:styleId="CommentTextChar1" w:customStyle="1">
    <w:name w:val="Comment Text Char1"/>
    <w:qFormat/>
    <w:rPr>
      <w:rFonts w:ascii="Liberation Serif" w:hAnsi="Liberation Serif" w:eastAsia="NSimSun" w:cs="Mangal;Liberation Mono"/>
      <w:kern w:val="2"/>
      <w:szCs w:val="18"/>
      <w:lang w:eastAsia="zh-CN" w:bidi="hi-IN"/>
    </w:rPr>
  </w:style>
  <w:style w:type="character" w:styleId="CommentSubjectChar" w:customStyle="1">
    <w:name w:val="Comment Subject Char"/>
    <w:qFormat/>
    <w:rPr>
      <w:rFonts w:ascii="Liberation Serif" w:hAnsi="Liberation Serif" w:eastAsia="NSimSun" w:cs="Mangal;Liberation Mono"/>
      <w:b/>
      <w:bCs/>
      <w:kern w:val="2"/>
      <w:szCs w:val="18"/>
      <w:lang w:eastAsia="zh-CN" w:bidi="hi-IN"/>
    </w:rPr>
  </w:style>
  <w:style w:type="character" w:styleId="HeaderChar" w:customStyle="1">
    <w:name w:val="Header Char"/>
    <w:qFormat/>
    <w:rPr>
      <w:rFonts w:ascii="Liberation Serif" w:hAnsi="Liberation Serif" w:eastAsia="NSimSun" w:cs="Arial"/>
      <w:kern w:val="2"/>
      <w:sz w:val="24"/>
      <w:lang w:eastAsia="zh-CN" w:bidi="hi-IN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lt-LT" w:eastAsia="zh-CN" w:bidi="hi-IN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HeaderandFooter" w:customStyle="1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</w:pPr>
    <w:rPr>
      <w:szCs w:val="20"/>
    </w:rPr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DocumentMap" w:customStyle="1">
    <w:name w:val="Document Map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bidi="ar-SA" w:val="lt-LT" w:eastAsia="zh-C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16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bidi="ar-SA" w:val="lt-LT" w:eastAsia="zh-CN"/>
    </w:rPr>
  </w:style>
  <w:style w:type="paragraph" w:styleId="Endnote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TableNormal1" w:customStyle="1">
    <w:name w:val="Table Normal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2"/>
      <w:lang w:bidi="ar-SA" w:val="lt-LT" w:eastAsia="zh-CN"/>
    </w:rPr>
  </w:style>
  <w:style w:type="paragraph" w:styleId="TableGrid1" w:customStyle="1">
    <w:name w:val="Table Grid1"/>
    <w:basedOn w:val="DocumentMap"/>
    <w:qFormat/>
    <w:pPr/>
    <w:rPr/>
  </w:style>
  <w:style w:type="paragraph" w:styleId="Prastasis" w:customStyle="1">
    <w:name w:val="Įprastasis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16"/>
      <w:szCs w:val="24"/>
      <w:lang w:val="lt-LT" w:eastAsia="zh-CN" w:bidi="hi-IN"/>
    </w:rPr>
  </w:style>
  <w:style w:type="paragraph" w:styleId="NormalWeb">
    <w:name w:val="Normal (Web)"/>
    <w:basedOn w:val="Normal"/>
    <w:qFormat/>
    <w:pPr>
      <w:spacing w:lineRule="auto" w:line="276" w:before="280" w:after="142"/>
    </w:pPr>
    <w:rPr>
      <w:rFonts w:ascii="Times New Roman" w:hAnsi="Times New Roman" w:cs="Times New Roman"/>
      <w:color w:val="00000A"/>
    </w:rPr>
  </w:style>
  <w:style w:type="paragraph" w:styleId="Annotationtext">
    <w:name w:val="annotation text"/>
    <w:basedOn w:val="Normal"/>
    <w:qFormat/>
    <w:pPr/>
    <w:rPr>
      <w:rFonts w:cs="Mangal;Liberation Mono"/>
      <w:sz w:val="20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HeaderLeft" w:customStyle="1">
    <w:name w:val="Header Left"/>
    <w:basedOn w:val="Header"/>
    <w:qFormat/>
    <w:pPr>
      <w:suppressLineNumbers/>
      <w:tabs>
        <w:tab w:val="clear" w:pos="4153"/>
        <w:tab w:val="clear" w:pos="8306"/>
        <w:tab w:val="center" w:pos="4819" w:leader="none"/>
        <w:tab w:val="right" w:pos="9638" w:leader="none"/>
      </w:tabs>
    </w:pPr>
    <w:rPr/>
  </w:style>
  <w:style w:type="paragraph" w:styleId="Footnotetext1" w:customStyle="1">
    <w:name w:val="footnote text1"/>
    <w:basedOn w:val="Normal"/>
    <w:qFormat/>
    <w:pPr/>
    <w:rPr>
      <w:rFonts w:ascii="Calibri" w:hAnsi="Calibri"/>
      <w:sz w:val="20"/>
    </w:rPr>
  </w:style>
  <w:style w:type="paragraph" w:styleId="WWBodyText" w:customStyle="1">
    <w:name w:val="WW-Body Text"/>
    <w:basedOn w:val="Normal"/>
    <w:qFormat/>
    <w:pPr>
      <w:spacing w:lineRule="auto" w:line="276"/>
      <w:jc w:val="both"/>
    </w:pPr>
    <w:rPr/>
  </w:style>
  <w:style w:type="paragraph" w:styleId="Ngstarinserted2" w:customStyle="1">
    <w:name w:val="ng-star-inserted2"/>
    <w:basedOn w:val="Normal"/>
    <w:qFormat/>
    <w:pPr>
      <w:spacing w:before="100" w:after="100"/>
    </w:pPr>
    <w:rPr>
      <w:rFonts w:cs="Times New Roman"/>
    </w:rPr>
  </w:style>
  <w:style w:type="paragraph" w:styleId="Comment" w:customStyle="1">
    <w:name w:val="Comment"/>
    <w:basedOn w:val="Normal"/>
    <w:qFormat/>
    <w:pPr>
      <w:spacing w:before="56" w:after="0"/>
      <w:ind w:left="56" w:right="56" w:hanging="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Segoe UI" w:hAnsi="Segoe UI" w:cs="Mangal;Liberation Mono"/>
      <w:sz w:val="18"/>
      <w:szCs w:val="16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bidi="ar-SA" w:val="lt-L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LibreOffice/7.2.4.1$Windows_X86_64 LibreOffice_project/27d75539669ac387bb498e35313b970b7fe9c4f9</Application>
  <AppVersion>15.0000</AppVersion>
  <Pages>8</Pages>
  <Words>2045</Words>
  <Characters>14028</Characters>
  <CharactersWithSpaces>15844</CharactersWithSpaces>
  <Paragraphs>366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2026-03-30T05:21:00Z</dcterms:created>
  <dc:creator>Daiva Okunevienė</dc:creator>
  <dc:description/>
  <dc:language>lt-LT</dc:language>
  <cp:lastModifiedBy>Edvita Legerpušienė</cp:lastModifiedBy>
  <cp:lastPrinted>2022-11-11T13:05:00Z</cp:lastPrinted>
  <dcterms:modified xsi:type="dcterms:W3CDTF">2026-04-07T06:40:00Z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